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F4" w:rsidRDefault="00CD5B46" w:rsidP="00750FCD">
      <w:r>
        <w:t>_________________________________________________________________________________</w:t>
      </w:r>
    </w:p>
    <w:tbl>
      <w:tblPr>
        <w:tblW w:w="10053" w:type="dxa"/>
        <w:tblInd w:w="2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3424"/>
        <w:gridCol w:w="437"/>
        <w:gridCol w:w="3672"/>
      </w:tblGrid>
      <w:tr w:rsidR="00F05A76" w:rsidRPr="00F05A76" w:rsidTr="00153814">
        <w:trPr>
          <w:cantSplit/>
          <w:trHeight w:val="542"/>
        </w:trPr>
        <w:tc>
          <w:tcPr>
            <w:tcW w:w="207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E6E6E6"/>
            <w:tcMar>
              <w:left w:w="29" w:type="dxa"/>
              <w:right w:w="29" w:type="dxa"/>
            </w:tcMar>
            <w:tcFitText/>
          </w:tcPr>
          <w:p w:rsidR="00F05A76" w:rsidRPr="00153814" w:rsidRDefault="00F05A76" w:rsidP="00F05A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color w:val="996633"/>
                <w:sz w:val="8"/>
                <w:szCs w:val="8"/>
              </w:rPr>
            </w:pPr>
            <w:bookmarkStart w:id="0" w:name="_Hlk170706721"/>
            <w:bookmarkStart w:id="1" w:name="OLE_LINK3"/>
          </w:p>
          <w:p w:rsidR="00F05A76" w:rsidRPr="00153814" w:rsidRDefault="00F05A76" w:rsidP="00F05A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color w:val="F2F2F2" w:themeColor="background1" w:themeShade="F2"/>
                <w:sz w:val="24"/>
                <w:szCs w:val="20"/>
              </w:rPr>
            </w:pPr>
            <w:r w:rsidRPr="007E793D">
              <w:rPr>
                <w:rFonts w:ascii="Calibri" w:eastAsia="Times New Roman" w:hAnsi="Calibri" w:cs="Times New Roman"/>
                <w:color w:val="F2F2F2" w:themeColor="background1" w:themeShade="F2"/>
                <w:spacing w:val="333"/>
                <w:sz w:val="24"/>
                <w:szCs w:val="20"/>
              </w:rPr>
              <w:t xml:space="preserve">     </w:t>
            </w:r>
            <w:r w:rsidRPr="007E793D">
              <w:rPr>
                <w:rFonts w:ascii="Calibri" w:eastAsia="Times New Roman" w:hAnsi="Calibri" w:cs="Times New Roman"/>
                <w:color w:val="F2F2F2" w:themeColor="background1" w:themeShade="F2"/>
                <w:spacing w:val="2"/>
                <w:sz w:val="24"/>
                <w:szCs w:val="20"/>
              </w:rPr>
              <w:t xml:space="preserve"> </w:t>
            </w:r>
          </w:p>
          <w:p w:rsidR="00F05A76" w:rsidRPr="00F05A76" w:rsidRDefault="00F05A76" w:rsidP="00F05A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color w:val="996633"/>
                <w:sz w:val="8"/>
                <w:szCs w:val="8"/>
              </w:rPr>
            </w:pPr>
          </w:p>
        </w:tc>
        <w:tc>
          <w:tcPr>
            <w:tcW w:w="7983" w:type="dxa"/>
            <w:gridSpan w:val="4"/>
            <w:tcBorders>
              <w:top w:val="single" w:sz="18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F05A76" w:rsidRPr="00F05A76" w:rsidRDefault="00C67549" w:rsidP="00F05A7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alibri" w:eastAsia="Times New Roman" w:hAnsi="Calibri" w:cs="Times New Roman"/>
                <w:b/>
                <w:iCs/>
                <w:color w:val="333333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sz w:val="44"/>
                <w:szCs w:val="44"/>
              </w:rPr>
              <w:t>Mind Springs</w:t>
            </w:r>
            <w:r w:rsidR="00F05A76" w:rsidRPr="00F05A76">
              <w:rPr>
                <w:rFonts w:ascii="Calibri" w:eastAsia="Times New Roman" w:hAnsi="Calibri" w:cs="Times New Roman"/>
                <w:b/>
                <w:sz w:val="44"/>
                <w:szCs w:val="44"/>
              </w:rPr>
              <w:t>, Inc.</w:t>
            </w:r>
          </w:p>
        </w:tc>
      </w:tr>
      <w:tr w:rsidR="00F05A76" w:rsidRPr="00F05A76" w:rsidTr="00153814">
        <w:trPr>
          <w:cantSplit/>
          <w:trHeight w:val="244"/>
        </w:trPr>
        <w:tc>
          <w:tcPr>
            <w:tcW w:w="2070" w:type="dxa"/>
            <w:vMerge/>
            <w:tcBorders>
              <w:top w:val="nil"/>
              <w:left w:val="single" w:sz="18" w:space="0" w:color="000000"/>
              <w:bottom w:val="single" w:sz="8" w:space="0" w:color="000000"/>
            </w:tcBorders>
            <w:shd w:val="clear" w:color="auto" w:fill="E6E6E6"/>
          </w:tcPr>
          <w:p w:rsidR="00F05A76" w:rsidRPr="00F05A76" w:rsidRDefault="00F05A76" w:rsidP="00F05A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79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F05A76" w:rsidRPr="00F05A76" w:rsidRDefault="00F05A76" w:rsidP="00F05A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</w:rPr>
            </w:pPr>
            <w:r w:rsidRPr="00F05A76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</w:rPr>
              <w:t>Policy and Procedure</w:t>
            </w:r>
          </w:p>
        </w:tc>
      </w:tr>
      <w:bookmarkEnd w:id="0"/>
      <w:tr w:rsidR="00F05A76" w:rsidRPr="00F05A76" w:rsidTr="00153814">
        <w:trPr>
          <w:cantSplit/>
          <w:trHeight w:val="257"/>
        </w:trPr>
        <w:tc>
          <w:tcPr>
            <w:tcW w:w="2070" w:type="dxa"/>
            <w:tcBorders>
              <w:top w:val="single" w:sz="8" w:space="0" w:color="000000"/>
              <w:left w:val="single" w:sz="18" w:space="0" w:color="000000"/>
            </w:tcBorders>
            <w:vAlign w:val="bottom"/>
          </w:tcPr>
          <w:p w:rsidR="00F05A76" w:rsidRPr="00F05A76" w:rsidRDefault="00F05A76" w:rsidP="00F50A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  <w:r w:rsidRPr="00F05A76">
              <w:rPr>
                <w:rFonts w:ascii="Calibri" w:eastAsia="Times New Roman" w:hAnsi="Calibri" w:cs="Times New Roman"/>
              </w:rPr>
              <w:t>Policy name:</w:t>
            </w:r>
          </w:p>
        </w:tc>
        <w:tc>
          <w:tcPr>
            <w:tcW w:w="7983" w:type="dxa"/>
            <w:gridSpan w:val="4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5A76" w:rsidRPr="00F05A76" w:rsidRDefault="00FA1458" w:rsidP="00F05A7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Weapons-Free </w:t>
            </w:r>
          </w:p>
        </w:tc>
      </w:tr>
      <w:tr w:rsidR="004B27D2" w:rsidRPr="00F05A76" w:rsidTr="00153814">
        <w:trPr>
          <w:cantSplit/>
          <w:trHeight w:val="257"/>
        </w:trPr>
        <w:tc>
          <w:tcPr>
            <w:tcW w:w="2070" w:type="dxa"/>
            <w:tcBorders>
              <w:left w:val="single" w:sz="18" w:space="0" w:color="000000"/>
              <w:bottom w:val="nil"/>
            </w:tcBorders>
            <w:vAlign w:val="bottom"/>
          </w:tcPr>
          <w:p w:rsidR="004B27D2" w:rsidRDefault="004B27D2" w:rsidP="00F50AC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Policy number:</w:t>
            </w:r>
          </w:p>
        </w:tc>
        <w:tc>
          <w:tcPr>
            <w:tcW w:w="79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B27D2" w:rsidRDefault="004B27D2" w:rsidP="00F05A7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115-00-07</w:t>
            </w:r>
          </w:p>
        </w:tc>
      </w:tr>
      <w:tr w:rsidR="00F05A76" w:rsidRPr="00F05A76" w:rsidTr="00153814">
        <w:trPr>
          <w:cantSplit/>
          <w:trHeight w:val="257"/>
        </w:trPr>
        <w:tc>
          <w:tcPr>
            <w:tcW w:w="2070" w:type="dxa"/>
            <w:tcBorders>
              <w:left w:val="single" w:sz="18" w:space="0" w:color="000000"/>
              <w:bottom w:val="nil"/>
            </w:tcBorders>
            <w:vAlign w:val="bottom"/>
          </w:tcPr>
          <w:p w:rsidR="00F05A76" w:rsidRPr="00F05A76" w:rsidRDefault="004B27D2" w:rsidP="00F50AC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Proponent:</w:t>
            </w:r>
          </w:p>
        </w:tc>
        <w:tc>
          <w:tcPr>
            <w:tcW w:w="79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5A76" w:rsidRPr="00F05A76" w:rsidRDefault="007E793D" w:rsidP="00F05A7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Vice President</w:t>
            </w:r>
            <w:r w:rsidR="004B27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Human Resources </w:t>
            </w:r>
          </w:p>
        </w:tc>
      </w:tr>
      <w:tr w:rsidR="00F05A76" w:rsidRPr="00F05A76" w:rsidTr="00153814">
        <w:trPr>
          <w:cantSplit/>
          <w:trHeight w:val="257"/>
        </w:trPr>
        <w:tc>
          <w:tcPr>
            <w:tcW w:w="2070" w:type="dxa"/>
            <w:tcBorders>
              <w:top w:val="nil"/>
              <w:left w:val="single" w:sz="18" w:space="0" w:color="000000"/>
              <w:bottom w:val="nil"/>
            </w:tcBorders>
            <w:vAlign w:val="bottom"/>
          </w:tcPr>
          <w:p w:rsidR="00F05A76" w:rsidRPr="00F05A76" w:rsidRDefault="00F05A76" w:rsidP="00F50AC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  <w:r w:rsidRPr="00F05A76">
              <w:rPr>
                <w:rFonts w:ascii="Calibri" w:eastAsia="Times New Roman" w:hAnsi="Calibri" w:cs="Times New Roman"/>
              </w:rPr>
              <w:t>Company: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F05A76" w:rsidRPr="00F05A76" w:rsidRDefault="00FA1458" w:rsidP="00F05A76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 w:rsidR="00CC199E">
              <w:rPr>
                <w:rFonts w:ascii="Calibri" w:eastAsia="Times New Roman" w:hAnsi="Calibri" w:cs="Times New Roman"/>
                <w:bCs/>
                <w:color w:val="000000"/>
              </w:rPr>
            </w:r>
            <w:r w:rsidR="00CC199E"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76" w:rsidRPr="00F05A76" w:rsidRDefault="00C67549" w:rsidP="00F05A76">
            <w:pP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  <w:t>Mind Springs</w:t>
            </w:r>
            <w:r w:rsidR="00F05A76" w:rsidRPr="00F05A76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  <w:t>, Inc.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76" w:rsidRPr="00F05A76" w:rsidRDefault="004B27D2" w:rsidP="00F05A76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 w:rsidR="00CC199E">
              <w:rPr>
                <w:rFonts w:ascii="Calibri" w:eastAsia="Times New Roman" w:hAnsi="Calibri" w:cs="Times New Roman"/>
                <w:bCs/>
                <w:color w:val="000000"/>
              </w:rPr>
            </w:r>
            <w:r w:rsidR="00CC199E"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F05A76" w:rsidRPr="00F05A76" w:rsidRDefault="00C67549" w:rsidP="00F05A76">
            <w:pP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  <w:t>Mind Springs</w:t>
            </w:r>
            <w:r w:rsidR="00F05A76" w:rsidRPr="00F05A76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  <w:t xml:space="preserve"> Asset Management, LLC</w:t>
            </w:r>
          </w:p>
        </w:tc>
      </w:tr>
      <w:tr w:rsidR="00F05A76" w:rsidRPr="00F05A76" w:rsidTr="00153814">
        <w:trPr>
          <w:cantSplit/>
          <w:trHeight w:val="257"/>
        </w:trPr>
        <w:tc>
          <w:tcPr>
            <w:tcW w:w="2070" w:type="dxa"/>
            <w:tcBorders>
              <w:top w:val="nil"/>
              <w:left w:val="single" w:sz="18" w:space="0" w:color="000000"/>
              <w:bottom w:val="nil"/>
            </w:tcBorders>
            <w:vAlign w:val="bottom"/>
          </w:tcPr>
          <w:p w:rsidR="00F05A76" w:rsidRPr="00F05A76" w:rsidRDefault="00F05A76" w:rsidP="00F50AC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F05A76" w:rsidRPr="00F05A76" w:rsidRDefault="004B27D2" w:rsidP="00F05A76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 w:rsidR="00CC199E">
              <w:rPr>
                <w:rFonts w:ascii="Calibri" w:eastAsia="Times New Roman" w:hAnsi="Calibri" w:cs="Times New Roman"/>
                <w:bCs/>
                <w:color w:val="000000"/>
              </w:rPr>
            </w:r>
            <w:r w:rsidR="00CC199E"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76" w:rsidRPr="00F05A76" w:rsidRDefault="00F05A76" w:rsidP="00C67549">
            <w:pP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</w:pPr>
            <w:r w:rsidRPr="00F05A76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  <w:t xml:space="preserve">West </w:t>
            </w:r>
            <w:r w:rsidR="00C67549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  <w:t>Springs</w:t>
            </w:r>
            <w:r w:rsidRPr="00F05A76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  <w:t xml:space="preserve"> Hospital, Inc.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76" w:rsidRPr="00F05A76" w:rsidRDefault="004B27D2" w:rsidP="00F05A76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 w:rsidR="00CC199E">
              <w:rPr>
                <w:rFonts w:ascii="Calibri" w:eastAsia="Times New Roman" w:hAnsi="Calibri" w:cs="Times New Roman"/>
                <w:bCs/>
                <w:color w:val="000000"/>
              </w:rPr>
            </w:r>
            <w:r w:rsidR="00CC199E"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F05A76" w:rsidRPr="00F05A76" w:rsidRDefault="00F05A76" w:rsidP="00F05A76">
            <w:pP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</w:pPr>
            <w:r w:rsidRPr="00F05A76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  <w:t>Health Services Program, Inc.</w:t>
            </w:r>
          </w:p>
        </w:tc>
      </w:tr>
      <w:tr w:rsidR="003A42D9" w:rsidRPr="00F05A76" w:rsidTr="00153814">
        <w:trPr>
          <w:cantSplit/>
          <w:trHeight w:val="257"/>
        </w:trPr>
        <w:tc>
          <w:tcPr>
            <w:tcW w:w="2070" w:type="dxa"/>
            <w:tcBorders>
              <w:top w:val="nil"/>
              <w:left w:val="single" w:sz="18" w:space="0" w:color="000000"/>
              <w:bottom w:val="nil"/>
            </w:tcBorders>
            <w:vAlign w:val="bottom"/>
          </w:tcPr>
          <w:p w:rsidR="003A42D9" w:rsidRPr="00F05A76" w:rsidRDefault="003A42D9" w:rsidP="00F50AC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3A42D9" w:rsidRPr="00F05A76" w:rsidRDefault="003A42D9" w:rsidP="00F05A76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 w:rsidR="00CC199E">
              <w:rPr>
                <w:rFonts w:ascii="Calibri" w:eastAsia="Times New Roman" w:hAnsi="Calibri" w:cs="Times New Roman"/>
                <w:bCs/>
                <w:color w:val="000000"/>
              </w:rPr>
            </w:r>
            <w:r w:rsidR="00CC199E"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2D9" w:rsidRPr="00F05A76" w:rsidRDefault="003A42D9" w:rsidP="00F05A76">
            <w:pP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  <w:t>Mind Springs Health</w:t>
            </w:r>
            <w:r w:rsidRPr="00F05A76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  <w:t>, Inc.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2D9" w:rsidRPr="00F05A76" w:rsidRDefault="003A42D9" w:rsidP="00D975A9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 w:rsidR="00CC199E">
              <w:rPr>
                <w:rFonts w:ascii="Calibri" w:eastAsia="Times New Roman" w:hAnsi="Calibri" w:cs="Times New Roman"/>
                <w:bCs/>
                <w:color w:val="000000"/>
              </w:rPr>
            </w:r>
            <w:r w:rsidR="00CC199E"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3A42D9" w:rsidRPr="00F05A76" w:rsidRDefault="003A42D9" w:rsidP="00D975A9">
            <w:pP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  <w:t>Whole Health, LLC</w:t>
            </w:r>
          </w:p>
        </w:tc>
      </w:tr>
      <w:tr w:rsidR="007E793D" w:rsidRPr="00F05A76" w:rsidTr="00153814">
        <w:trPr>
          <w:cantSplit/>
          <w:trHeight w:val="257"/>
        </w:trPr>
        <w:tc>
          <w:tcPr>
            <w:tcW w:w="2070" w:type="dxa"/>
            <w:tcBorders>
              <w:top w:val="nil"/>
              <w:left w:val="single" w:sz="18" w:space="0" w:color="000000"/>
              <w:bottom w:val="nil"/>
            </w:tcBorders>
            <w:vAlign w:val="bottom"/>
          </w:tcPr>
          <w:p w:rsidR="007E793D" w:rsidRPr="00F05A76" w:rsidRDefault="007E793D" w:rsidP="007E79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7E793D" w:rsidRPr="00F05A76" w:rsidRDefault="007E793D" w:rsidP="007E793D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93D" w:rsidRPr="00F05A76" w:rsidRDefault="007E793D" w:rsidP="007E793D">
            <w:pP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  <w:t>Transitions at West Springs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93D" w:rsidRDefault="007E793D" w:rsidP="007E793D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7E793D" w:rsidRDefault="007E793D" w:rsidP="007E793D">
            <w:pP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7E793D" w:rsidRPr="00F05A76" w:rsidTr="00153814">
        <w:trPr>
          <w:cantSplit/>
          <w:trHeight w:val="355"/>
        </w:trPr>
        <w:tc>
          <w:tcPr>
            <w:tcW w:w="2070" w:type="dxa"/>
            <w:tcBorders>
              <w:left w:val="single" w:sz="18" w:space="0" w:color="000000"/>
              <w:bottom w:val="nil"/>
            </w:tcBorders>
          </w:tcPr>
          <w:p w:rsidR="007E793D" w:rsidRDefault="007E793D" w:rsidP="007E79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</w:p>
          <w:p w:rsidR="007E793D" w:rsidRPr="00F05A76" w:rsidRDefault="007E793D" w:rsidP="007E79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  <w:r w:rsidRPr="00F05A76">
              <w:rPr>
                <w:rFonts w:ascii="Calibri" w:eastAsia="Times New Roman" w:hAnsi="Calibri" w:cs="Times New Roman"/>
              </w:rPr>
              <w:t>Statutes/Standards: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793D" w:rsidRPr="00F05A76" w:rsidRDefault="007E793D" w:rsidP="007E793D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  <w:bookmarkEnd w:id="2"/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793D" w:rsidRPr="00F05A76" w:rsidRDefault="007E793D" w:rsidP="007E79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7E793D" w:rsidRPr="00F05A76" w:rsidRDefault="007E793D" w:rsidP="007E79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F05A76">
              <w:rPr>
                <w:rFonts w:ascii="Calibri" w:eastAsia="Times New Roman" w:hAnsi="Calibri" w:cs="Calibri"/>
                <w:sz w:val="21"/>
                <w:szCs w:val="21"/>
              </w:rPr>
              <w:t>CARF: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E793D" w:rsidRPr="00F05A76" w:rsidRDefault="007E793D" w:rsidP="007E793D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E793D" w:rsidRPr="00F05A76" w:rsidRDefault="007E793D" w:rsidP="007E793D">
            <w:pP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</w:pPr>
          </w:p>
          <w:p w:rsidR="007E793D" w:rsidRPr="00F05A76" w:rsidRDefault="007E793D" w:rsidP="007E79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O</w:t>
            </w:r>
            <w:r w:rsidRPr="00F05A76">
              <w:rPr>
                <w:rFonts w:ascii="Calibri" w:eastAsia="Times New Roman" w:hAnsi="Calibri" w:cs="Calibri"/>
                <w:sz w:val="21"/>
                <w:szCs w:val="21"/>
              </w:rPr>
              <w:t>BH ADAD:</w:t>
            </w:r>
          </w:p>
        </w:tc>
      </w:tr>
      <w:tr w:rsidR="007E793D" w:rsidRPr="00F05A76" w:rsidTr="00153814">
        <w:trPr>
          <w:cantSplit/>
          <w:trHeight w:val="243"/>
        </w:trPr>
        <w:tc>
          <w:tcPr>
            <w:tcW w:w="2070" w:type="dxa"/>
            <w:tcBorders>
              <w:left w:val="single" w:sz="18" w:space="0" w:color="000000"/>
              <w:bottom w:val="nil"/>
            </w:tcBorders>
          </w:tcPr>
          <w:p w:rsidR="007E793D" w:rsidRPr="00F05A76" w:rsidRDefault="007E793D" w:rsidP="007E79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793D" w:rsidRPr="00F05A76" w:rsidRDefault="007E793D" w:rsidP="007E793D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  <w:bookmarkEnd w:id="3"/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793D" w:rsidRPr="00F05A76" w:rsidRDefault="007E793D" w:rsidP="007E793D">
            <w:pP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</w:pPr>
            <w:r w:rsidRPr="00F05A76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  <w:t>CDPHE: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E793D" w:rsidRPr="00F05A76" w:rsidRDefault="007E793D" w:rsidP="007E793D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E793D" w:rsidRPr="00F05A76" w:rsidRDefault="007E793D" w:rsidP="007E793D">
            <w:pP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  <w:t>JC</w:t>
            </w:r>
            <w:r w:rsidRPr="00F05A76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  <w:t>:</w:t>
            </w:r>
          </w:p>
        </w:tc>
      </w:tr>
      <w:tr w:rsidR="007E793D" w:rsidRPr="00F05A76" w:rsidTr="00153814">
        <w:trPr>
          <w:cantSplit/>
          <w:trHeight w:val="257"/>
        </w:trPr>
        <w:tc>
          <w:tcPr>
            <w:tcW w:w="2070" w:type="dxa"/>
            <w:tcBorders>
              <w:left w:val="single" w:sz="18" w:space="0" w:color="000000"/>
              <w:bottom w:val="nil"/>
            </w:tcBorders>
          </w:tcPr>
          <w:p w:rsidR="007E793D" w:rsidRPr="00F05A76" w:rsidRDefault="007E793D" w:rsidP="007E79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793D" w:rsidRPr="00F05A76" w:rsidRDefault="007E793D" w:rsidP="007E793D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793D" w:rsidRPr="00F05A76" w:rsidRDefault="007E793D" w:rsidP="007E793D">
            <w:pP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</w:pPr>
            <w:r w:rsidRPr="00F05A76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  <w:t>CMS: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E793D" w:rsidRPr="00F05A76" w:rsidRDefault="007E793D" w:rsidP="007E793D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E793D" w:rsidRPr="00F05A76" w:rsidRDefault="007E793D" w:rsidP="007E793D">
            <w:pP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</w:pPr>
            <w:r w:rsidRPr="00F05A76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  <w:t>HIPAA:</w:t>
            </w:r>
          </w:p>
        </w:tc>
      </w:tr>
      <w:tr w:rsidR="007E793D" w:rsidRPr="00F05A76" w:rsidTr="00153814">
        <w:trPr>
          <w:cantSplit/>
          <w:trHeight w:val="243"/>
        </w:trPr>
        <w:tc>
          <w:tcPr>
            <w:tcW w:w="2070" w:type="dxa"/>
            <w:tcBorders>
              <w:left w:val="single" w:sz="18" w:space="0" w:color="000000"/>
              <w:bottom w:val="nil"/>
            </w:tcBorders>
          </w:tcPr>
          <w:p w:rsidR="007E793D" w:rsidRPr="00F05A76" w:rsidRDefault="007E793D" w:rsidP="007E79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793D" w:rsidRPr="00F05A76" w:rsidRDefault="007E793D" w:rsidP="007E793D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793D" w:rsidRPr="00F05A76" w:rsidRDefault="007E793D" w:rsidP="007E793D">
            <w:pP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</w:pPr>
            <w:r w:rsidRPr="00F05A76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  <w:t>CRS: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E793D" w:rsidRPr="00F05A76" w:rsidRDefault="007E793D" w:rsidP="007E793D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E793D" w:rsidRPr="00F05A76" w:rsidRDefault="007E793D" w:rsidP="007E793D">
            <w:pP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</w:pPr>
            <w:r w:rsidRPr="00F05A76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  <w:t>OTHER:</w:t>
            </w:r>
          </w:p>
        </w:tc>
      </w:tr>
      <w:tr w:rsidR="007E793D" w:rsidRPr="00F05A76" w:rsidTr="00153814">
        <w:trPr>
          <w:cantSplit/>
          <w:trHeight w:val="257"/>
        </w:trPr>
        <w:tc>
          <w:tcPr>
            <w:tcW w:w="2070" w:type="dxa"/>
            <w:tcBorders>
              <w:left w:val="single" w:sz="18" w:space="0" w:color="000000"/>
              <w:bottom w:val="single" w:sz="18" w:space="0" w:color="000000"/>
            </w:tcBorders>
          </w:tcPr>
          <w:p w:rsidR="007E793D" w:rsidRPr="00F05A76" w:rsidRDefault="007E793D" w:rsidP="007E79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bottom"/>
          </w:tcPr>
          <w:p w:rsidR="007E793D" w:rsidRPr="00F05A76" w:rsidRDefault="007E793D" w:rsidP="007E793D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fldChar w:fldCharType="separate"/>
            </w:r>
            <w:r w:rsidRPr="00F05A76">
              <w:rPr>
                <w:rFonts w:ascii="Calibri" w:eastAsia="Times New Roman" w:hAnsi="Calibri" w:cs="Times New Roman"/>
                <w:bCs/>
                <w:color w:val="000000"/>
              </w:rPr>
              <w:fldChar w:fldCharType="end"/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7E793D" w:rsidRPr="00F05A76" w:rsidRDefault="007E793D" w:rsidP="007E793D">
            <w:pP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  <w:t>O</w:t>
            </w:r>
            <w:r w:rsidRPr="00F05A76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</w:rPr>
              <w:t>BH MH: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7E793D" w:rsidRPr="00F05A76" w:rsidRDefault="007E793D" w:rsidP="007E793D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93D" w:rsidRPr="00F05A76" w:rsidRDefault="007E793D" w:rsidP="007E793D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bookmarkEnd w:id="1"/>
    </w:tbl>
    <w:p w:rsidR="00F05A76" w:rsidRDefault="00F05A76" w:rsidP="00F05A76"/>
    <w:p w:rsidR="004B38E4" w:rsidRDefault="004B38E4" w:rsidP="005F49DB">
      <w:pPr>
        <w:rPr>
          <w:i/>
          <w:sz w:val="18"/>
          <w:szCs w:val="18"/>
        </w:rPr>
      </w:pPr>
    </w:p>
    <w:p w:rsidR="007B7ED8" w:rsidRPr="00572080" w:rsidRDefault="00F05A76" w:rsidP="00750FCD">
      <w:pPr>
        <w:rPr>
          <w:b/>
        </w:rPr>
      </w:pPr>
      <w:r w:rsidRPr="00572080">
        <w:rPr>
          <w:b/>
        </w:rPr>
        <w:t>Purpose</w:t>
      </w:r>
    </w:p>
    <w:p w:rsidR="00C56E38" w:rsidRPr="004B27D2" w:rsidRDefault="008E4384" w:rsidP="00C56E38">
      <w:pPr>
        <w:pStyle w:val="NoSpacing"/>
      </w:pPr>
      <w:r w:rsidRPr="004B27D2">
        <w:rPr>
          <w:color w:val="000000"/>
        </w:rPr>
        <w:t>To maintain</w:t>
      </w:r>
      <w:r w:rsidR="00FA1458" w:rsidRPr="004B27D2">
        <w:rPr>
          <w:color w:val="000000"/>
        </w:rPr>
        <w:t xml:space="preserve"> a workplace that is safe and free of violence</w:t>
      </w:r>
      <w:r w:rsidRPr="004B27D2">
        <w:rPr>
          <w:color w:val="000000"/>
        </w:rPr>
        <w:t>.</w:t>
      </w:r>
    </w:p>
    <w:p w:rsidR="00572080" w:rsidRPr="00572080" w:rsidRDefault="00572080" w:rsidP="00572080">
      <w:pPr>
        <w:pStyle w:val="NoSpacing"/>
      </w:pPr>
    </w:p>
    <w:p w:rsidR="00D05FE8" w:rsidRPr="00572080" w:rsidRDefault="00F05A76" w:rsidP="00FC4F30">
      <w:pPr>
        <w:rPr>
          <w:b/>
        </w:rPr>
      </w:pPr>
      <w:r w:rsidRPr="00572080">
        <w:rPr>
          <w:b/>
        </w:rPr>
        <w:t>Scope</w:t>
      </w:r>
    </w:p>
    <w:p w:rsidR="00F05A76" w:rsidRPr="004B27D2" w:rsidRDefault="00B010F0" w:rsidP="00F05A76">
      <w:pPr>
        <w:pStyle w:val="Heading1"/>
        <w:keepLines/>
        <w:overflowPunct/>
        <w:autoSpaceDE/>
        <w:autoSpaceDN/>
        <w:adjustRightInd/>
        <w:jc w:val="both"/>
        <w:textAlignment w:val="auto"/>
        <w:rPr>
          <w:rFonts w:ascii="Trebuchet MS" w:hAnsi="Trebuchet MS"/>
          <w:b w:val="0"/>
          <w:color w:val="000000"/>
          <w:sz w:val="22"/>
          <w:szCs w:val="22"/>
        </w:rPr>
      </w:pPr>
      <w:r>
        <w:rPr>
          <w:rFonts w:ascii="Trebuchet MS" w:hAnsi="Trebuchet MS"/>
          <w:b w:val="0"/>
          <w:color w:val="000000"/>
          <w:sz w:val="22"/>
          <w:szCs w:val="22"/>
        </w:rPr>
        <w:t>This policy applies to all Mind Springs Inc. (referred to as C</w:t>
      </w:r>
      <w:r w:rsidR="008E4384" w:rsidRPr="004B27D2">
        <w:rPr>
          <w:rFonts w:ascii="Trebuchet MS" w:hAnsi="Trebuchet MS"/>
          <w:b w:val="0"/>
          <w:color w:val="000000"/>
          <w:sz w:val="22"/>
          <w:szCs w:val="22"/>
        </w:rPr>
        <w:t>enter</w:t>
      </w:r>
      <w:r>
        <w:rPr>
          <w:rFonts w:ascii="Trebuchet MS" w:hAnsi="Trebuchet MS"/>
          <w:b w:val="0"/>
          <w:color w:val="000000"/>
          <w:sz w:val="22"/>
          <w:szCs w:val="22"/>
        </w:rPr>
        <w:t>)</w:t>
      </w:r>
      <w:r w:rsidR="008E4384" w:rsidRPr="004B27D2">
        <w:rPr>
          <w:rFonts w:ascii="Trebuchet MS" w:hAnsi="Trebuchet MS"/>
          <w:b w:val="0"/>
          <w:color w:val="000000"/>
          <w:sz w:val="22"/>
          <w:szCs w:val="22"/>
        </w:rPr>
        <w:t xml:space="preserve"> employees, contract and temporary employees, volunteers and interns, clients and visitors on Center property, regardless of </w:t>
      </w:r>
      <w:r w:rsidR="003A42D9">
        <w:rPr>
          <w:rFonts w:ascii="Trebuchet MS" w:hAnsi="Trebuchet MS"/>
          <w:b w:val="0"/>
          <w:color w:val="000000"/>
          <w:sz w:val="22"/>
          <w:szCs w:val="22"/>
        </w:rPr>
        <w:t>whether or not they are licensed</w:t>
      </w:r>
      <w:r w:rsidR="008E4384" w:rsidRPr="004B27D2">
        <w:rPr>
          <w:rFonts w:ascii="Trebuchet MS" w:hAnsi="Trebuchet MS"/>
          <w:b w:val="0"/>
          <w:color w:val="000000"/>
          <w:sz w:val="22"/>
          <w:szCs w:val="22"/>
        </w:rPr>
        <w:t xml:space="preserve"> to carry a concealed weapon.* </w:t>
      </w:r>
    </w:p>
    <w:p w:rsidR="00F05A76" w:rsidRPr="00572080" w:rsidRDefault="00F05A76" w:rsidP="00F05A76">
      <w:pPr>
        <w:pStyle w:val="NoSpacing"/>
      </w:pPr>
    </w:p>
    <w:p w:rsidR="009366F4" w:rsidRPr="00572080" w:rsidRDefault="00F05A76" w:rsidP="00750FCD">
      <w:pPr>
        <w:rPr>
          <w:b/>
        </w:rPr>
      </w:pPr>
      <w:r w:rsidRPr="00572080">
        <w:rPr>
          <w:b/>
        </w:rPr>
        <w:t>Definitions</w:t>
      </w:r>
    </w:p>
    <w:p w:rsidR="00C56E38" w:rsidRPr="004B27D2" w:rsidRDefault="008E4384" w:rsidP="00750FCD">
      <w:pPr>
        <w:pStyle w:val="NoSpacing"/>
      </w:pPr>
      <w:r w:rsidRPr="004B27D2">
        <w:rPr>
          <w:b/>
        </w:rPr>
        <w:t>“Center property”</w:t>
      </w:r>
      <w:r w:rsidRPr="004B27D2">
        <w:t xml:space="preserve"> covered by this policy includes all Center-owned or leased </w:t>
      </w:r>
      <w:r w:rsidR="00C003F0" w:rsidRPr="004B27D2">
        <w:t>buildings, including residences,</w:t>
      </w:r>
      <w:r w:rsidR="00A24334" w:rsidRPr="004B27D2">
        <w:t xml:space="preserve"> </w:t>
      </w:r>
      <w:r w:rsidR="00C003F0" w:rsidRPr="004B27D2">
        <w:t xml:space="preserve">and surrounding areas such as sidewalks, walkways, driveways, and parking lots under the Center’s </w:t>
      </w:r>
      <w:r w:rsidR="00A24334" w:rsidRPr="004B27D2">
        <w:t xml:space="preserve">ownership or control. This policy also applies to all center-owned or leased vehicles and all vehicles that come onto Center property. </w:t>
      </w:r>
    </w:p>
    <w:p w:rsidR="00A24334" w:rsidRPr="00CC09B4" w:rsidRDefault="00A24334" w:rsidP="00A24334">
      <w:pPr>
        <w:rPr>
          <w:b/>
        </w:rPr>
      </w:pPr>
    </w:p>
    <w:p w:rsidR="00A24334" w:rsidRPr="004B27D2" w:rsidRDefault="00A24334" w:rsidP="00A24334">
      <w:pPr>
        <w:pStyle w:val="NoSpacing"/>
      </w:pPr>
      <w:r w:rsidRPr="004B27D2">
        <w:rPr>
          <w:b/>
        </w:rPr>
        <w:t>“Dangerous weapons</w:t>
      </w:r>
      <w:r w:rsidR="00CC09B4" w:rsidRPr="004B27D2">
        <w:rPr>
          <w:b/>
        </w:rPr>
        <w:t>”</w:t>
      </w:r>
      <w:r w:rsidRPr="004B27D2">
        <w:t xml:space="preserve"> include, but are not limited to, handguns, firearms, explosives, knives and other weapons further defined by Colorado stature and/or local ordinance. If employees have a question regarding whether an item is covered by this policy, they should contact Human Resources. </w:t>
      </w:r>
    </w:p>
    <w:p w:rsidR="00A24334" w:rsidRDefault="00A24334" w:rsidP="00FF0184"/>
    <w:p w:rsidR="00FF0184" w:rsidRPr="00572080" w:rsidRDefault="00F05A76" w:rsidP="00FF0184">
      <w:pPr>
        <w:rPr>
          <w:b/>
        </w:rPr>
      </w:pPr>
      <w:r w:rsidRPr="00572080">
        <w:rPr>
          <w:b/>
        </w:rPr>
        <w:t>Responsibilities</w:t>
      </w:r>
    </w:p>
    <w:p w:rsidR="00572080" w:rsidRPr="004B27D2" w:rsidRDefault="00FA1458" w:rsidP="00572080">
      <w:pPr>
        <w:pStyle w:val="Heading1"/>
        <w:keepLines/>
        <w:overflowPunct/>
        <w:autoSpaceDE/>
        <w:autoSpaceDN/>
        <w:adjustRightInd/>
        <w:jc w:val="both"/>
        <w:textAlignment w:val="auto"/>
        <w:rPr>
          <w:rFonts w:ascii="Trebuchet MS" w:hAnsi="Trebuchet MS"/>
          <w:b w:val="0"/>
          <w:color w:val="000000"/>
          <w:sz w:val="22"/>
          <w:szCs w:val="22"/>
        </w:rPr>
      </w:pPr>
      <w:r w:rsidRPr="004B27D2">
        <w:rPr>
          <w:rFonts w:ascii="Trebuchet MS" w:hAnsi="Trebuchet MS"/>
          <w:b w:val="0"/>
          <w:color w:val="000000"/>
          <w:sz w:val="22"/>
          <w:szCs w:val="22"/>
        </w:rPr>
        <w:t xml:space="preserve">Employees have the responsibility to ensure that any item not specifically listed above, and </w:t>
      </w:r>
      <w:r w:rsidR="008E4384" w:rsidRPr="004B27D2">
        <w:rPr>
          <w:rFonts w:ascii="Trebuchet MS" w:hAnsi="Trebuchet MS"/>
          <w:b w:val="0"/>
          <w:color w:val="000000"/>
          <w:sz w:val="22"/>
          <w:szCs w:val="22"/>
        </w:rPr>
        <w:t xml:space="preserve">which is in the possession of the employee, is not prohibited by this policy. </w:t>
      </w:r>
    </w:p>
    <w:p w:rsidR="00D25126" w:rsidRDefault="00D25126" w:rsidP="00D25126">
      <w:pPr>
        <w:pStyle w:val="NoSpacing"/>
      </w:pPr>
    </w:p>
    <w:p w:rsidR="00F05A76" w:rsidRPr="00572080" w:rsidRDefault="00F05A76" w:rsidP="00FC4F30">
      <w:pPr>
        <w:rPr>
          <w:b/>
        </w:rPr>
      </w:pPr>
      <w:r w:rsidRPr="00572080">
        <w:rPr>
          <w:b/>
        </w:rPr>
        <w:t>Policy</w:t>
      </w:r>
    </w:p>
    <w:p w:rsidR="00F05A76" w:rsidRPr="004B27D2" w:rsidRDefault="008E4384" w:rsidP="008E4384">
      <w:pPr>
        <w:pStyle w:val="Heading1"/>
        <w:keepLines/>
        <w:overflowPunct/>
        <w:autoSpaceDE/>
        <w:autoSpaceDN/>
        <w:adjustRightInd/>
        <w:jc w:val="both"/>
        <w:textAlignment w:val="auto"/>
        <w:rPr>
          <w:rFonts w:ascii="Trebuchet MS" w:hAnsi="Trebuchet MS"/>
          <w:b w:val="0"/>
          <w:color w:val="000000"/>
          <w:sz w:val="22"/>
          <w:szCs w:val="22"/>
        </w:rPr>
      </w:pPr>
      <w:r w:rsidRPr="004B27D2">
        <w:rPr>
          <w:rFonts w:ascii="Trebuchet MS" w:hAnsi="Trebuchet MS"/>
          <w:b w:val="0"/>
          <w:color w:val="000000"/>
          <w:sz w:val="22"/>
          <w:szCs w:val="22"/>
        </w:rPr>
        <w:t>In the interest of maintaining a workplace that is safe and free of violence, Mind Springs, Inc</w:t>
      </w:r>
      <w:r w:rsidR="00CC09B4" w:rsidRPr="004B27D2">
        <w:rPr>
          <w:rFonts w:ascii="Trebuchet MS" w:hAnsi="Trebuchet MS"/>
          <w:b w:val="0"/>
          <w:color w:val="000000"/>
          <w:sz w:val="22"/>
          <w:szCs w:val="22"/>
        </w:rPr>
        <w:t>.</w:t>
      </w:r>
      <w:r w:rsidRPr="004B27D2">
        <w:rPr>
          <w:rFonts w:ascii="Trebuchet MS" w:hAnsi="Trebuchet MS"/>
          <w:b w:val="0"/>
          <w:color w:val="000000"/>
          <w:sz w:val="22"/>
          <w:szCs w:val="22"/>
        </w:rPr>
        <w:t xml:space="preserve"> </w:t>
      </w:r>
      <w:r w:rsidRPr="004B27D2">
        <w:rPr>
          <w:rFonts w:ascii="Trebuchet MS" w:hAnsi="Trebuchet MS"/>
          <w:color w:val="000000"/>
          <w:sz w:val="22"/>
          <w:szCs w:val="22"/>
        </w:rPr>
        <w:t xml:space="preserve">prohibits </w:t>
      </w:r>
      <w:r w:rsidRPr="004B27D2">
        <w:rPr>
          <w:rFonts w:ascii="Trebuchet MS" w:hAnsi="Trebuchet MS"/>
          <w:b w:val="0"/>
          <w:color w:val="000000"/>
          <w:sz w:val="22"/>
          <w:szCs w:val="22"/>
        </w:rPr>
        <w:t xml:space="preserve">the possession or use of dangerous weapons on Center property, regardless of whether the person is licensed to carry the weapon. </w:t>
      </w:r>
    </w:p>
    <w:p w:rsidR="00A24334" w:rsidRDefault="00A24334" w:rsidP="00A24334"/>
    <w:p w:rsidR="00572080" w:rsidRDefault="00A24334" w:rsidP="00572080">
      <w:pPr>
        <w:pStyle w:val="NoSpacing"/>
      </w:pPr>
      <w:r w:rsidRPr="004B27D2">
        <w:t>Mind Springs</w:t>
      </w:r>
      <w:r w:rsidR="00CC09B4" w:rsidRPr="004B27D2">
        <w:t>, Inc.</w:t>
      </w:r>
      <w:r w:rsidRPr="004B27D2">
        <w:t xml:space="preserve"> reserves the right at any time and at its discretion to search all C</w:t>
      </w:r>
      <w:r w:rsidR="003A42D9">
        <w:t>enter-owned or leased</w:t>
      </w:r>
      <w:r w:rsidR="00631069" w:rsidRPr="004B27D2">
        <w:t xml:space="preserve"> vehicles and all vehicles, packages, containers, briefcases, purses, lockers, desks, enclosures and persons entering its property, for the purpose of determining whether any weapon has been </w:t>
      </w:r>
      <w:r w:rsidR="00631069" w:rsidRPr="004B27D2">
        <w:lastRenderedPageBreak/>
        <w:t xml:space="preserve">brought onto its property or premises in violation of this policy. Any employee failing or refusing to </w:t>
      </w:r>
      <w:bookmarkStart w:id="4" w:name="_GoBack"/>
      <w:bookmarkEnd w:id="4"/>
      <w:r w:rsidR="00631069" w:rsidRPr="004B27D2">
        <w:t>promptly permit a search under this policy will be subject to disciplinary action</w:t>
      </w:r>
      <w:r w:rsidR="0079307F">
        <w:t xml:space="preserve"> up to and including termination </w:t>
      </w:r>
      <w:r w:rsidR="00631069" w:rsidRPr="004B27D2">
        <w:t xml:space="preserve">from employment. </w:t>
      </w:r>
    </w:p>
    <w:p w:rsidR="0079307F" w:rsidRDefault="0079307F" w:rsidP="0079307F"/>
    <w:p w:rsidR="0079307F" w:rsidRPr="0079307F" w:rsidRDefault="0079307F" w:rsidP="0079307F">
      <w:pPr>
        <w:pStyle w:val="NoSpacing"/>
      </w:pPr>
      <w:r>
        <w:t xml:space="preserve">* Exceptions to this policy will be made for law enforcement officers on site in the performance of      official duties. </w:t>
      </w:r>
    </w:p>
    <w:p w:rsidR="0079307F" w:rsidRPr="0079307F" w:rsidRDefault="0079307F" w:rsidP="0079307F">
      <w:pPr>
        <w:pStyle w:val="NoSpacing"/>
        <w:ind w:left="720"/>
      </w:pPr>
    </w:p>
    <w:p w:rsidR="0079307F" w:rsidRPr="0079307F" w:rsidRDefault="0079307F" w:rsidP="0079307F">
      <w:pPr>
        <w:pStyle w:val="NoSpacing"/>
        <w:ind w:left="720"/>
      </w:pPr>
    </w:p>
    <w:sectPr w:rsidR="0079307F" w:rsidRPr="0079307F" w:rsidSect="00572080">
      <w:footerReference w:type="default" r:id="rId8"/>
      <w:pgSz w:w="12240" w:h="15840"/>
      <w:pgMar w:top="108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9E" w:rsidRDefault="00CC199E" w:rsidP="007E0939">
      <w:r>
        <w:separator/>
      </w:r>
    </w:p>
  </w:endnote>
  <w:endnote w:type="continuationSeparator" w:id="0">
    <w:p w:rsidR="00CC199E" w:rsidRDefault="00CC199E" w:rsidP="007E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8208"/>
      <w:gridCol w:w="1890"/>
    </w:tblGrid>
    <w:tr w:rsidR="004B38E4" w:rsidRPr="00A13C00" w:rsidTr="00901043">
      <w:tc>
        <w:tcPr>
          <w:tcW w:w="8208" w:type="dxa"/>
        </w:tcPr>
        <w:p w:rsidR="00572080" w:rsidRPr="00CC09B4" w:rsidRDefault="00CC09B4" w:rsidP="00CC09B4">
          <w:pPr>
            <w:tabs>
              <w:tab w:val="left" w:pos="8280"/>
            </w:tabs>
            <w:overflowPunct w:val="0"/>
            <w:autoSpaceDE w:val="0"/>
            <w:autoSpaceDN w:val="0"/>
            <w:adjustRightInd w:val="0"/>
            <w:ind w:right="-144"/>
            <w:textAlignment w:val="baseline"/>
            <w:rPr>
              <w:rFonts w:ascii="Calibri" w:eastAsia="Times New Roman" w:hAnsi="Calibri" w:cs="Arial"/>
              <w:sz w:val="16"/>
              <w:szCs w:val="16"/>
            </w:rPr>
          </w:pPr>
          <w:r>
            <w:rPr>
              <w:rFonts w:ascii="Calibri" w:eastAsia="Times New Roman" w:hAnsi="Calibri" w:cs="Arial"/>
              <w:sz w:val="16"/>
              <w:szCs w:val="16"/>
            </w:rPr>
            <w:t xml:space="preserve">Weapons-Free Policy </w:t>
          </w:r>
        </w:p>
        <w:p w:rsidR="00572080" w:rsidRPr="000263A7" w:rsidRDefault="000263A7" w:rsidP="00572080">
          <w:pPr>
            <w:rPr>
              <w:rFonts w:asciiTheme="minorHAnsi" w:hAnsiTheme="minorHAnsi"/>
              <w:sz w:val="16"/>
              <w:szCs w:val="16"/>
            </w:rPr>
          </w:pPr>
          <w:r w:rsidRPr="000263A7">
            <w:rPr>
              <w:rFonts w:asciiTheme="minorHAnsi" w:hAnsiTheme="minorHAnsi"/>
              <w:sz w:val="16"/>
              <w:szCs w:val="16"/>
            </w:rPr>
            <w:t>Mind Springs, Inc.</w:t>
          </w:r>
        </w:p>
      </w:tc>
      <w:tc>
        <w:tcPr>
          <w:tcW w:w="1890" w:type="dxa"/>
        </w:tcPr>
        <w:p w:rsidR="004B38E4" w:rsidRPr="00A13C00" w:rsidRDefault="004B38E4" w:rsidP="00A13C00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Calibri" w:eastAsia="Times New Roman" w:hAnsi="Calibri" w:cs="Arial"/>
              <w:sz w:val="16"/>
              <w:szCs w:val="16"/>
            </w:rPr>
          </w:pPr>
        </w:p>
        <w:p w:rsidR="004B38E4" w:rsidRPr="00A13C00" w:rsidRDefault="00572080" w:rsidP="00D46E2A">
          <w:pPr>
            <w:tabs>
              <w:tab w:val="left" w:pos="828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Calibri" w:eastAsia="Times New Roman" w:hAnsi="Calibri" w:cs="Arial"/>
              <w:sz w:val="16"/>
              <w:szCs w:val="16"/>
            </w:rPr>
          </w:pPr>
          <w:r>
            <w:rPr>
              <w:rFonts w:ascii="Calibri" w:eastAsia="Times New Roman" w:hAnsi="Calibri" w:cs="Arial"/>
              <w:sz w:val="16"/>
              <w:szCs w:val="16"/>
            </w:rPr>
            <w:t xml:space="preserve">As of: </w:t>
          </w:r>
          <w:r w:rsidR="004B27D2">
            <w:rPr>
              <w:rFonts w:ascii="Calibri" w:eastAsia="Times New Roman" w:hAnsi="Calibri" w:cs="Arial"/>
              <w:sz w:val="16"/>
              <w:szCs w:val="16"/>
            </w:rPr>
            <w:t>March 28</w:t>
          </w:r>
          <w:r w:rsidR="00CC09B4">
            <w:rPr>
              <w:rFonts w:ascii="Calibri" w:eastAsia="Times New Roman" w:hAnsi="Calibri" w:cs="Arial"/>
              <w:sz w:val="16"/>
              <w:szCs w:val="16"/>
            </w:rPr>
            <w:t xml:space="preserve">, </w:t>
          </w:r>
          <w:r w:rsidR="00153A0B">
            <w:rPr>
              <w:rFonts w:ascii="Calibri" w:eastAsia="Times New Roman" w:hAnsi="Calibri" w:cs="Arial"/>
              <w:sz w:val="16"/>
              <w:szCs w:val="16"/>
            </w:rPr>
            <w:t>2014</w:t>
          </w:r>
          <w:r w:rsidR="007E793D">
            <w:rPr>
              <w:rFonts w:ascii="Calibri" w:eastAsia="Times New Roman" w:hAnsi="Calibri" w:cs="Arial"/>
              <w:sz w:val="16"/>
              <w:szCs w:val="16"/>
            </w:rPr>
            <w:t xml:space="preserve"> Rev. 2.14.18</w:t>
          </w:r>
        </w:p>
      </w:tc>
    </w:tr>
  </w:tbl>
  <w:p w:rsidR="004B38E4" w:rsidRDefault="004B38E4" w:rsidP="00A13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9E" w:rsidRDefault="00CC199E" w:rsidP="007E0939">
      <w:r>
        <w:separator/>
      </w:r>
    </w:p>
  </w:footnote>
  <w:footnote w:type="continuationSeparator" w:id="0">
    <w:p w:rsidR="00CC199E" w:rsidRDefault="00CC199E" w:rsidP="007E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792"/>
    <w:multiLevelType w:val="hybridMultilevel"/>
    <w:tmpl w:val="1E109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C6B48"/>
    <w:multiLevelType w:val="hybridMultilevel"/>
    <w:tmpl w:val="A8CE78D0"/>
    <w:lvl w:ilvl="0" w:tplc="E8AA74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5EC3"/>
    <w:multiLevelType w:val="hybridMultilevel"/>
    <w:tmpl w:val="F16EA5FA"/>
    <w:lvl w:ilvl="0" w:tplc="BE38F5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13CD"/>
    <w:multiLevelType w:val="hybridMultilevel"/>
    <w:tmpl w:val="8B2C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7F1E"/>
    <w:multiLevelType w:val="hybridMultilevel"/>
    <w:tmpl w:val="EE2EEEDA"/>
    <w:lvl w:ilvl="0" w:tplc="C48CB388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C78D4"/>
    <w:multiLevelType w:val="hybridMultilevel"/>
    <w:tmpl w:val="65E2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8A9"/>
    <w:multiLevelType w:val="hybridMultilevel"/>
    <w:tmpl w:val="4B36D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61CAE"/>
    <w:multiLevelType w:val="hybridMultilevel"/>
    <w:tmpl w:val="F564A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76C73"/>
    <w:multiLevelType w:val="hybridMultilevel"/>
    <w:tmpl w:val="A0349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AB21F2"/>
    <w:multiLevelType w:val="hybridMultilevel"/>
    <w:tmpl w:val="FEBAB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21482"/>
    <w:multiLevelType w:val="hybridMultilevel"/>
    <w:tmpl w:val="FE50FA5A"/>
    <w:lvl w:ilvl="0" w:tplc="1166B6A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5252F"/>
    <w:multiLevelType w:val="hybridMultilevel"/>
    <w:tmpl w:val="07D49BE0"/>
    <w:lvl w:ilvl="0" w:tplc="C48CB388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426A1"/>
    <w:multiLevelType w:val="hybridMultilevel"/>
    <w:tmpl w:val="5F082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B395E"/>
    <w:multiLevelType w:val="hybridMultilevel"/>
    <w:tmpl w:val="302E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39"/>
    <w:rsid w:val="000263A7"/>
    <w:rsid w:val="00057678"/>
    <w:rsid w:val="00083565"/>
    <w:rsid w:val="00083C1B"/>
    <w:rsid w:val="000948AF"/>
    <w:rsid w:val="000D7FB3"/>
    <w:rsid w:val="000E49F5"/>
    <w:rsid w:val="0015254D"/>
    <w:rsid w:val="00153814"/>
    <w:rsid w:val="00153A0B"/>
    <w:rsid w:val="001770B6"/>
    <w:rsid w:val="0019094F"/>
    <w:rsid w:val="001C71DB"/>
    <w:rsid w:val="00206AC0"/>
    <w:rsid w:val="00276735"/>
    <w:rsid w:val="003A42D9"/>
    <w:rsid w:val="00442A05"/>
    <w:rsid w:val="00447208"/>
    <w:rsid w:val="004560F2"/>
    <w:rsid w:val="004734D6"/>
    <w:rsid w:val="00485BDB"/>
    <w:rsid w:val="004B27D2"/>
    <w:rsid w:val="004B38E4"/>
    <w:rsid w:val="004C7BD1"/>
    <w:rsid w:val="0050433C"/>
    <w:rsid w:val="005072E3"/>
    <w:rsid w:val="0053221B"/>
    <w:rsid w:val="00545A9E"/>
    <w:rsid w:val="005564BC"/>
    <w:rsid w:val="00562826"/>
    <w:rsid w:val="00572080"/>
    <w:rsid w:val="005E2A24"/>
    <w:rsid w:val="005F49DB"/>
    <w:rsid w:val="00631069"/>
    <w:rsid w:val="00743CC6"/>
    <w:rsid w:val="00750FCD"/>
    <w:rsid w:val="00771CEF"/>
    <w:rsid w:val="0079307F"/>
    <w:rsid w:val="007A08BD"/>
    <w:rsid w:val="007B7ED8"/>
    <w:rsid w:val="007E0939"/>
    <w:rsid w:val="007E793D"/>
    <w:rsid w:val="0081581E"/>
    <w:rsid w:val="008375BB"/>
    <w:rsid w:val="008A3DD6"/>
    <w:rsid w:val="008A79C0"/>
    <w:rsid w:val="008E4384"/>
    <w:rsid w:val="00901043"/>
    <w:rsid w:val="00903824"/>
    <w:rsid w:val="00905F37"/>
    <w:rsid w:val="00933392"/>
    <w:rsid w:val="009366F4"/>
    <w:rsid w:val="00950195"/>
    <w:rsid w:val="009F1E82"/>
    <w:rsid w:val="00A13C00"/>
    <w:rsid w:val="00A24334"/>
    <w:rsid w:val="00A535D8"/>
    <w:rsid w:val="00AE4851"/>
    <w:rsid w:val="00AE65F5"/>
    <w:rsid w:val="00B010F0"/>
    <w:rsid w:val="00B73026"/>
    <w:rsid w:val="00B73C47"/>
    <w:rsid w:val="00BA521B"/>
    <w:rsid w:val="00BE0E02"/>
    <w:rsid w:val="00BE7B3F"/>
    <w:rsid w:val="00C003F0"/>
    <w:rsid w:val="00C544C1"/>
    <w:rsid w:val="00C56E38"/>
    <w:rsid w:val="00C67549"/>
    <w:rsid w:val="00CC09B4"/>
    <w:rsid w:val="00CC121D"/>
    <w:rsid w:val="00CC199E"/>
    <w:rsid w:val="00CD5B46"/>
    <w:rsid w:val="00CE5E58"/>
    <w:rsid w:val="00D05FE8"/>
    <w:rsid w:val="00D200CA"/>
    <w:rsid w:val="00D25126"/>
    <w:rsid w:val="00D41BF2"/>
    <w:rsid w:val="00D439F0"/>
    <w:rsid w:val="00D454C5"/>
    <w:rsid w:val="00D46E2A"/>
    <w:rsid w:val="00D93327"/>
    <w:rsid w:val="00E136F7"/>
    <w:rsid w:val="00E54D87"/>
    <w:rsid w:val="00E75BE8"/>
    <w:rsid w:val="00EC40CC"/>
    <w:rsid w:val="00F05A76"/>
    <w:rsid w:val="00F42DA0"/>
    <w:rsid w:val="00F50AC4"/>
    <w:rsid w:val="00F97B36"/>
    <w:rsid w:val="00FA0B57"/>
    <w:rsid w:val="00FA1458"/>
    <w:rsid w:val="00FB6DB1"/>
    <w:rsid w:val="00FC4F30"/>
    <w:rsid w:val="00FD415D"/>
    <w:rsid w:val="00FD707B"/>
    <w:rsid w:val="00FD799E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9A1B4-B62D-4862-9810-580D6EAD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C7BD1"/>
    <w:pPr>
      <w:spacing w:after="0" w:line="240" w:lineRule="auto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7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939"/>
  </w:style>
  <w:style w:type="paragraph" w:styleId="Footer">
    <w:name w:val="footer"/>
    <w:basedOn w:val="Normal"/>
    <w:link w:val="FooterChar"/>
    <w:uiPriority w:val="99"/>
    <w:unhideWhenUsed/>
    <w:rsid w:val="007E0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939"/>
  </w:style>
  <w:style w:type="paragraph" w:styleId="BalloonText">
    <w:name w:val="Balloon Text"/>
    <w:basedOn w:val="Normal"/>
    <w:link w:val="BalloonTextChar"/>
    <w:uiPriority w:val="99"/>
    <w:semiHidden/>
    <w:unhideWhenUsed/>
    <w:rsid w:val="007E0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3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qFormat/>
    <w:rsid w:val="007E0939"/>
  </w:style>
  <w:style w:type="paragraph" w:styleId="ListParagraph">
    <w:name w:val="List Paragraph"/>
    <w:basedOn w:val="Normal"/>
    <w:uiPriority w:val="34"/>
    <w:qFormat/>
    <w:rsid w:val="00750FCD"/>
    <w:pPr>
      <w:ind w:left="720"/>
      <w:contextualSpacing/>
    </w:pPr>
  </w:style>
  <w:style w:type="table" w:styleId="TableGrid">
    <w:name w:val="Table Grid"/>
    <w:basedOn w:val="TableNormal"/>
    <w:uiPriority w:val="59"/>
    <w:rsid w:val="004C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33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5A76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54B8-D942-48AE-AA7D-6C10618C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Becktell</dc:creator>
  <cp:lastModifiedBy>Traci Harris</cp:lastModifiedBy>
  <cp:revision>8</cp:revision>
  <cp:lastPrinted>2014-02-28T23:52:00Z</cp:lastPrinted>
  <dcterms:created xsi:type="dcterms:W3CDTF">2014-02-28T23:52:00Z</dcterms:created>
  <dcterms:modified xsi:type="dcterms:W3CDTF">2018-02-14T21:13:00Z</dcterms:modified>
</cp:coreProperties>
</file>